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FC" w:rsidRP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theme="minorBidi" w:hint="cs"/>
          <w:b/>
          <w:bCs/>
          <w:rtl/>
        </w:rPr>
      </w:pPr>
      <w:r>
        <w:rPr>
          <w:rFonts w:cstheme="minorBidi" w:hint="cs"/>
          <w:b/>
          <w:bCs/>
          <w:rtl/>
        </w:rPr>
        <w:t xml:space="preserve">תוכנית עסקית לדוגמא </w:t>
      </w:r>
      <w:r>
        <w:rPr>
          <w:rFonts w:cstheme="minorBidi"/>
          <w:b/>
          <w:bCs/>
          <w:rtl/>
        </w:rPr>
        <w:t>–</w:t>
      </w:r>
      <w:r>
        <w:rPr>
          <w:rFonts w:cstheme="minorBidi" w:hint="cs"/>
          <w:b/>
          <w:bCs/>
          <w:rtl/>
        </w:rPr>
        <w:t xml:space="preserve"> אפליקציה (אנגלית)</w:t>
      </w:r>
      <w:bookmarkStart w:id="0" w:name="_GoBack"/>
      <w:bookmarkEnd w:id="0"/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  <w:b/>
          <w:bCs/>
        </w:rPr>
      </w:pP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  <w:b/>
          <w:bCs/>
        </w:rPr>
      </w:pPr>
      <w:r w:rsidRPr="00D70B26">
        <w:rPr>
          <w:rFonts w:cs="Calibri"/>
          <w:b/>
          <w:bCs/>
        </w:rPr>
        <w:t>1. Executive Summary</w:t>
      </w:r>
      <w:r w:rsidRPr="00D70B26">
        <w:rPr>
          <w:rFonts w:cs="Calibri"/>
          <w:b/>
          <w:bCs/>
        </w:rPr>
        <w:tab/>
      </w:r>
      <w:r>
        <w:rPr>
          <w:rFonts w:cs="Calibri"/>
          <w:b/>
          <w:bCs/>
        </w:rPr>
        <w:t>5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1.1 Enterprise Description</w:t>
      </w:r>
      <w:r>
        <w:rPr>
          <w:rFonts w:cs="Calibri"/>
        </w:rPr>
        <w:tab/>
        <w:t xml:space="preserve">5 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1.2 The Business Opportunity</w:t>
      </w:r>
      <w:r>
        <w:rPr>
          <w:rFonts w:cs="Calibri"/>
        </w:rPr>
        <w:tab/>
        <w:t>5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1.3 The Business Model</w:t>
      </w:r>
      <w:r>
        <w:rPr>
          <w:rFonts w:cs="Calibri"/>
        </w:rPr>
        <w:tab/>
        <w:t>6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1.4 Financial Forecast Highlights</w:t>
      </w:r>
      <w:r>
        <w:rPr>
          <w:rFonts w:cs="Calibri"/>
        </w:rPr>
        <w:tab/>
        <w:t>6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before="240"/>
        <w:jc w:val="both"/>
        <w:rPr>
          <w:rFonts w:cs="Calibri"/>
          <w:b/>
          <w:bCs/>
          <w:sz w:val="20"/>
          <w:szCs w:val="20"/>
        </w:rPr>
      </w:pPr>
      <w:r w:rsidRPr="006368C2">
        <w:rPr>
          <w:rFonts w:cs="Calibri"/>
          <w:b/>
          <w:bCs/>
        </w:rPr>
        <w:t>2. The Application</w:t>
      </w:r>
      <w:r>
        <w:rPr>
          <w:rFonts w:cs="Calibri"/>
          <w:b/>
          <w:bCs/>
          <w:sz w:val="20"/>
          <w:szCs w:val="20"/>
        </w:rPr>
        <w:tab/>
        <w:t>8</w:t>
      </w:r>
    </w:p>
    <w:p w:rsidR="003A11FC" w:rsidRPr="00671A28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671A28">
        <w:rPr>
          <w:rFonts w:cs="Calibri"/>
        </w:rPr>
        <w:t>2.1 General Background</w:t>
      </w:r>
      <w:r w:rsidRPr="00671A28">
        <w:rPr>
          <w:rFonts w:cs="Calibri"/>
        </w:rPr>
        <w:tab/>
      </w:r>
      <w:r>
        <w:rPr>
          <w:rFonts w:cs="Calibri"/>
        </w:rPr>
        <w:t>8</w:t>
      </w:r>
    </w:p>
    <w:p w:rsidR="003A11FC" w:rsidRPr="00671A28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671A28">
        <w:rPr>
          <w:rFonts w:cs="Calibri"/>
        </w:rPr>
        <w:t>2.2 App Description, Features and Technical Specs</w:t>
      </w:r>
      <w:r w:rsidRPr="00671A28">
        <w:rPr>
          <w:rFonts w:cs="Calibri"/>
        </w:rPr>
        <w:tab/>
      </w:r>
      <w:r>
        <w:rPr>
          <w:rFonts w:cs="Calibri"/>
        </w:rPr>
        <w:t>8</w:t>
      </w:r>
    </w:p>
    <w:p w:rsidR="003A11FC" w:rsidRPr="00671A28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671A28">
        <w:rPr>
          <w:rFonts w:cs="Calibri"/>
        </w:rPr>
        <w:t>2.3 Use Cases Description</w:t>
      </w:r>
      <w:r w:rsidRPr="00671A28">
        <w:rPr>
          <w:rFonts w:cs="Calibri"/>
        </w:rPr>
        <w:tab/>
      </w:r>
      <w:r>
        <w:rPr>
          <w:rFonts w:cs="Calibri"/>
        </w:rPr>
        <w:t>11</w:t>
      </w:r>
    </w:p>
    <w:p w:rsidR="003A11FC" w:rsidRPr="00671A28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671A28">
        <w:rPr>
          <w:rFonts w:cs="Calibri"/>
        </w:rPr>
        <w:t>2.4 Vision, Values and Goals</w:t>
      </w:r>
      <w:r w:rsidRPr="00671A28">
        <w:rPr>
          <w:rFonts w:cs="Calibri"/>
        </w:rPr>
        <w:tab/>
      </w:r>
      <w:r>
        <w:rPr>
          <w:rFonts w:cs="Calibri"/>
        </w:rPr>
        <w:t>12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before="240"/>
        <w:jc w:val="both"/>
        <w:rPr>
          <w:rFonts w:cs="Calibri"/>
          <w:b/>
          <w:bCs/>
          <w:sz w:val="20"/>
          <w:szCs w:val="20"/>
        </w:rPr>
      </w:pPr>
      <w:r w:rsidRPr="00671A28">
        <w:rPr>
          <w:rFonts w:cs="Calibri"/>
          <w:b/>
          <w:bCs/>
        </w:rPr>
        <w:t>3. Industry Review</w:t>
      </w:r>
      <w:r w:rsidRPr="00671A28">
        <w:rPr>
          <w:rFonts w:cs="Calibri"/>
          <w:b/>
          <w:bCs/>
        </w:rPr>
        <w:tab/>
      </w:r>
      <w:r>
        <w:rPr>
          <w:rFonts w:cs="Calibri"/>
          <w:b/>
          <w:bCs/>
        </w:rPr>
        <w:t>13</w:t>
      </w:r>
    </w:p>
    <w:p w:rsidR="003A11FC" w:rsidRPr="00671A28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671A28">
        <w:rPr>
          <w:rFonts w:cs="Calibri"/>
        </w:rPr>
        <w:t>3.1 Number of Smartphone Users</w:t>
      </w:r>
      <w:r w:rsidRPr="00671A28">
        <w:rPr>
          <w:rFonts w:cs="Calibri"/>
        </w:rPr>
        <w:tab/>
      </w:r>
      <w:r>
        <w:rPr>
          <w:rFonts w:cs="Calibri"/>
        </w:rPr>
        <w:t>13</w:t>
      </w:r>
    </w:p>
    <w:p w:rsidR="003A11FC" w:rsidRPr="00671A28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671A28">
        <w:rPr>
          <w:rFonts w:cs="Calibri"/>
        </w:rPr>
        <w:t>3.2 The Mobile Industry - Trends Analysis</w:t>
      </w:r>
      <w:r w:rsidRPr="00671A28">
        <w:rPr>
          <w:rFonts w:cs="Calibri"/>
        </w:rPr>
        <w:tab/>
      </w:r>
      <w:r>
        <w:rPr>
          <w:rFonts w:cs="Calibri"/>
        </w:rPr>
        <w:t>14</w:t>
      </w:r>
    </w:p>
    <w:p w:rsidR="003A11FC" w:rsidRPr="00671A28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671A28">
        <w:rPr>
          <w:rFonts w:cs="Calibri"/>
        </w:rPr>
        <w:t>3.3 A Growing Demand for Privacy</w:t>
      </w:r>
      <w:r w:rsidRPr="00671A28">
        <w:rPr>
          <w:rFonts w:cs="Calibri"/>
        </w:rPr>
        <w:tab/>
      </w:r>
      <w:r>
        <w:rPr>
          <w:rFonts w:cs="Calibri"/>
        </w:rPr>
        <w:t>18</w:t>
      </w:r>
    </w:p>
    <w:p w:rsidR="003A11FC" w:rsidRPr="00671A28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671A28">
        <w:rPr>
          <w:rFonts w:cs="Calibri"/>
        </w:rPr>
        <w:t xml:space="preserve">3.4 Similar Concepts to </w:t>
      </w:r>
      <w:r>
        <w:rPr>
          <w:rFonts w:cs="Calibri"/>
        </w:rPr>
        <w:t>NAME</w:t>
      </w:r>
      <w:r w:rsidRPr="00671A28">
        <w:rPr>
          <w:rFonts w:cs="Calibri"/>
        </w:rPr>
        <w:tab/>
      </w:r>
      <w:r>
        <w:rPr>
          <w:rFonts w:cs="Calibri"/>
        </w:rPr>
        <w:t>20</w:t>
      </w:r>
    </w:p>
    <w:p w:rsidR="003A11FC" w:rsidRPr="00671A28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671A28">
        <w:rPr>
          <w:rFonts w:cs="Calibri"/>
        </w:rPr>
        <w:t>3.5 Potential User Profiles</w:t>
      </w:r>
      <w:r w:rsidRPr="00671A28">
        <w:rPr>
          <w:rFonts w:cs="Calibri"/>
        </w:rPr>
        <w:tab/>
      </w:r>
      <w:r>
        <w:rPr>
          <w:rFonts w:cs="Calibri"/>
        </w:rPr>
        <w:t>23</w:t>
      </w:r>
    </w:p>
    <w:p w:rsidR="003A11FC" w:rsidRPr="00671A28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671A28">
        <w:rPr>
          <w:rFonts w:cs="Calibri"/>
        </w:rPr>
        <w:t>3.6 Key Success Factors</w:t>
      </w:r>
      <w:r w:rsidRPr="00671A28">
        <w:rPr>
          <w:rFonts w:cs="Calibri"/>
        </w:rPr>
        <w:tab/>
      </w:r>
      <w:r>
        <w:rPr>
          <w:rFonts w:cs="Calibri"/>
        </w:rPr>
        <w:t>24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before="240"/>
        <w:jc w:val="both"/>
        <w:rPr>
          <w:rFonts w:cs="Calibri"/>
          <w:b/>
          <w:bCs/>
        </w:rPr>
      </w:pPr>
      <w:r w:rsidRPr="00671A28">
        <w:rPr>
          <w:rFonts w:cs="Calibri"/>
          <w:b/>
          <w:bCs/>
        </w:rPr>
        <w:t xml:space="preserve">4. </w:t>
      </w:r>
      <w:r>
        <w:rPr>
          <w:rFonts w:cs="Calibri"/>
          <w:b/>
          <w:bCs/>
        </w:rPr>
        <w:t>Strategic Planning</w:t>
      </w:r>
      <w:r>
        <w:rPr>
          <w:rFonts w:cs="Calibri"/>
          <w:b/>
          <w:bCs/>
        </w:rPr>
        <w:tab/>
        <w:t>25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4.1 Business Development Milestones</w:t>
      </w:r>
      <w:r>
        <w:rPr>
          <w:rFonts w:cs="Calibri"/>
        </w:rPr>
        <w:tab/>
        <w:t>25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 xml:space="preserve">4.2 </w:t>
      </w:r>
      <w:r>
        <w:rPr>
          <w:rFonts w:cs="Calibri"/>
        </w:rPr>
        <w:t>NAME</w:t>
      </w:r>
      <w:r>
        <w:rPr>
          <w:rFonts w:cs="Calibri"/>
        </w:rPr>
        <w:t xml:space="preserve"> &amp; </w:t>
      </w:r>
      <w:r>
        <w:rPr>
          <w:rFonts w:cs="Calibri"/>
        </w:rPr>
        <w:t>NAME2</w:t>
      </w:r>
      <w:r>
        <w:rPr>
          <w:rFonts w:cs="Calibri"/>
        </w:rPr>
        <w:t xml:space="preserve"> Ongoing Competitive Advantage</w:t>
      </w:r>
      <w:r>
        <w:rPr>
          <w:rFonts w:cs="Calibri"/>
        </w:rPr>
        <w:tab/>
        <w:t>26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4.3 Setting Up Short Term and Long Term Strategic Goals</w:t>
      </w:r>
      <w:r>
        <w:rPr>
          <w:rFonts w:cs="Calibri"/>
        </w:rPr>
        <w:tab/>
        <w:t>26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4.4 SWOT Analysis</w:t>
      </w:r>
      <w:r>
        <w:rPr>
          <w:rFonts w:cs="Calibri"/>
        </w:rPr>
        <w:tab/>
        <w:t>28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4.5</w:t>
      </w:r>
      <w:r w:rsidRPr="00671A28">
        <w:rPr>
          <w:rFonts w:cs="Calibri"/>
        </w:rPr>
        <w:t xml:space="preserve"> </w:t>
      </w:r>
      <w:r>
        <w:rPr>
          <w:rFonts w:cs="Calibri"/>
        </w:rPr>
        <w:t>Review of Possible Strategic Partnerships</w:t>
      </w:r>
      <w:r>
        <w:rPr>
          <w:rFonts w:cs="Calibri"/>
        </w:rPr>
        <w:tab/>
        <w:t>29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before="240"/>
        <w:jc w:val="both"/>
        <w:rPr>
          <w:rFonts w:cs="Calibri"/>
        </w:rPr>
      </w:pPr>
      <w:r w:rsidRPr="00671A28">
        <w:rPr>
          <w:rFonts w:cs="Calibri"/>
          <w:b/>
          <w:bCs/>
        </w:rPr>
        <w:t>5. Strategic Planning Implementation</w:t>
      </w:r>
      <w:r w:rsidRPr="00671A28">
        <w:rPr>
          <w:rFonts w:cs="Calibri"/>
          <w:b/>
          <w:bCs/>
        </w:rPr>
        <w:tab/>
      </w:r>
      <w:r>
        <w:rPr>
          <w:rFonts w:cs="Calibri"/>
          <w:b/>
          <w:bCs/>
        </w:rPr>
        <w:t>30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5.1 The Business Model</w:t>
      </w:r>
      <w:r>
        <w:rPr>
          <w:rFonts w:cs="Calibri"/>
        </w:rPr>
        <w:tab/>
        <w:t>30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5.2 Marketing Plan – Basic Principles</w:t>
      </w:r>
      <w:r>
        <w:rPr>
          <w:rFonts w:cs="Calibri"/>
        </w:rPr>
        <w:tab/>
        <w:t>31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5.3 Organizational Structure</w:t>
      </w:r>
      <w:r>
        <w:rPr>
          <w:rFonts w:cs="Calibri"/>
        </w:rPr>
        <w:tab/>
        <w:t>32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before="240"/>
        <w:jc w:val="both"/>
        <w:rPr>
          <w:rFonts w:cs="Calibri"/>
          <w:b/>
          <w:bCs/>
        </w:rPr>
      </w:pPr>
      <w:r w:rsidRPr="0028167E">
        <w:rPr>
          <w:rFonts w:cs="Calibri"/>
          <w:b/>
          <w:bCs/>
        </w:rPr>
        <w:t>6. Financial Plan</w:t>
      </w:r>
      <w:r w:rsidRPr="0028167E">
        <w:rPr>
          <w:rFonts w:cs="Calibri"/>
          <w:b/>
          <w:bCs/>
        </w:rPr>
        <w:tab/>
      </w:r>
      <w:r>
        <w:rPr>
          <w:rFonts w:cs="Calibri"/>
          <w:b/>
          <w:bCs/>
        </w:rPr>
        <w:t>34</w:t>
      </w:r>
    </w:p>
    <w:p w:rsidR="003A11FC" w:rsidRPr="00124475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 xml:space="preserve">6.1 </w:t>
      </w:r>
      <w:r w:rsidRPr="00124475">
        <w:rPr>
          <w:rFonts w:cs="Calibri"/>
        </w:rPr>
        <w:t xml:space="preserve">Estimation of downloads and MAUs in </w:t>
      </w:r>
      <w:r>
        <w:rPr>
          <w:rFonts w:cs="Calibri"/>
        </w:rPr>
        <w:t>NAME</w:t>
      </w:r>
      <w:r>
        <w:rPr>
          <w:rFonts w:cs="Calibri"/>
        </w:rPr>
        <w:t xml:space="preserve"> </w:t>
      </w:r>
      <w:r w:rsidRPr="00124475">
        <w:rPr>
          <w:rFonts w:cs="Calibri"/>
        </w:rPr>
        <w:t xml:space="preserve">and in </w:t>
      </w:r>
      <w:r>
        <w:rPr>
          <w:rFonts w:cs="Calibri"/>
        </w:rPr>
        <w:t>NAME2</w:t>
      </w:r>
      <w:r w:rsidRPr="00124475">
        <w:rPr>
          <w:rFonts w:cs="Calibri"/>
        </w:rPr>
        <w:tab/>
      </w:r>
      <w:r>
        <w:rPr>
          <w:rFonts w:cs="Calibri"/>
        </w:rPr>
        <w:t>34</w:t>
      </w:r>
    </w:p>
    <w:p w:rsidR="003A11FC" w:rsidRPr="00124475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124475">
        <w:rPr>
          <w:rFonts w:cs="Calibri"/>
        </w:rPr>
        <w:t xml:space="preserve">6.2 </w:t>
      </w:r>
      <w:r w:rsidRPr="00124475">
        <w:rPr>
          <w:rFonts w:asciiTheme="minorHAnsi" w:hAnsiTheme="minorHAnsi" w:cs="Arial"/>
        </w:rPr>
        <w:t>Revenue</w:t>
      </w:r>
      <w:r w:rsidRPr="00124475">
        <w:rPr>
          <w:rFonts w:cs="Calibri"/>
        </w:rPr>
        <w:t xml:space="preserve"> – </w:t>
      </w:r>
      <w:r>
        <w:rPr>
          <w:rFonts w:cs="Calibri"/>
        </w:rPr>
        <w:t>NAME</w:t>
      </w:r>
      <w:r w:rsidRPr="00124475">
        <w:rPr>
          <w:rFonts w:cs="Calibri"/>
        </w:rPr>
        <w:tab/>
      </w:r>
      <w:r>
        <w:rPr>
          <w:rFonts w:cs="Calibri"/>
        </w:rPr>
        <w:t>37</w:t>
      </w:r>
    </w:p>
    <w:p w:rsidR="003A11FC" w:rsidRPr="00124475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124475">
        <w:rPr>
          <w:rFonts w:cs="Calibri"/>
        </w:rPr>
        <w:t xml:space="preserve">6.3 </w:t>
      </w:r>
      <w:r w:rsidRPr="00124475">
        <w:rPr>
          <w:rFonts w:asciiTheme="minorHAnsi" w:hAnsiTheme="minorHAnsi" w:cs="Arial"/>
        </w:rPr>
        <w:t>Revenue</w:t>
      </w:r>
      <w:r w:rsidRPr="00124475">
        <w:rPr>
          <w:rFonts w:cs="Calibri"/>
        </w:rPr>
        <w:t xml:space="preserve"> </w:t>
      </w:r>
      <w:r>
        <w:rPr>
          <w:rFonts w:cs="Calibri"/>
        </w:rPr>
        <w:t>–</w:t>
      </w:r>
      <w:r w:rsidRPr="00124475">
        <w:rPr>
          <w:rFonts w:cs="Calibri"/>
        </w:rPr>
        <w:t xml:space="preserve"> </w:t>
      </w:r>
      <w:r>
        <w:rPr>
          <w:rFonts w:cs="Calibri"/>
        </w:rPr>
        <w:t>NAME2</w:t>
      </w:r>
      <w:r w:rsidRPr="00124475">
        <w:rPr>
          <w:rFonts w:cs="Calibri"/>
        </w:rPr>
        <w:tab/>
      </w:r>
      <w:r>
        <w:rPr>
          <w:rFonts w:cs="Calibri"/>
        </w:rPr>
        <w:t>37</w:t>
      </w:r>
    </w:p>
    <w:p w:rsidR="003A11FC" w:rsidRPr="00124475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124475">
        <w:rPr>
          <w:rFonts w:cs="Calibri"/>
        </w:rPr>
        <w:t xml:space="preserve">6.3.1 </w:t>
      </w:r>
      <w:r w:rsidRPr="00124475">
        <w:rPr>
          <w:rFonts w:asciiTheme="minorHAnsi" w:hAnsiTheme="minorHAnsi" w:cs="Arial"/>
        </w:rPr>
        <w:t>Revenue</w:t>
      </w:r>
      <w:r w:rsidRPr="00124475">
        <w:rPr>
          <w:rFonts w:cs="Calibri"/>
        </w:rPr>
        <w:t xml:space="preserve"> - Storage and Installation Fees</w:t>
      </w:r>
      <w:r w:rsidRPr="00124475">
        <w:rPr>
          <w:rFonts w:cs="Calibri"/>
        </w:rPr>
        <w:tab/>
      </w:r>
      <w:r>
        <w:rPr>
          <w:rFonts w:cs="Calibri"/>
        </w:rPr>
        <w:t>37</w:t>
      </w:r>
    </w:p>
    <w:p w:rsidR="003A11FC" w:rsidRPr="00124475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124475">
        <w:rPr>
          <w:rFonts w:cs="Calibri"/>
        </w:rPr>
        <w:t xml:space="preserve">6.3.2 </w:t>
      </w:r>
      <w:r w:rsidRPr="00124475">
        <w:rPr>
          <w:rFonts w:asciiTheme="minorHAnsi" w:hAnsiTheme="minorHAnsi" w:cs="Arial"/>
        </w:rPr>
        <w:t>Revenue</w:t>
      </w:r>
      <w:r w:rsidRPr="00124475">
        <w:rPr>
          <w:rFonts w:cs="Calibri"/>
        </w:rPr>
        <w:t xml:space="preserve"> - Promotions</w:t>
      </w:r>
      <w:r w:rsidRPr="00124475">
        <w:rPr>
          <w:rFonts w:cs="Calibri"/>
        </w:rPr>
        <w:tab/>
      </w:r>
      <w:r>
        <w:rPr>
          <w:rFonts w:cs="Calibri"/>
        </w:rPr>
        <w:t>38</w:t>
      </w:r>
    </w:p>
    <w:p w:rsidR="003A11FC" w:rsidRPr="00124475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124475">
        <w:rPr>
          <w:rFonts w:cs="Calibri"/>
        </w:rPr>
        <w:t xml:space="preserve">6.3.3 </w:t>
      </w:r>
      <w:r w:rsidRPr="00124475">
        <w:rPr>
          <w:rFonts w:asciiTheme="minorHAnsi" w:hAnsiTheme="minorHAnsi" w:cs="Arial"/>
        </w:rPr>
        <w:t>Revenue</w:t>
      </w:r>
      <w:r w:rsidRPr="00124475">
        <w:rPr>
          <w:rFonts w:cs="Calibri"/>
        </w:rPr>
        <w:t xml:space="preserve"> - In-App Purchases</w:t>
      </w:r>
      <w:r w:rsidRPr="00124475">
        <w:rPr>
          <w:rFonts w:cs="Calibri"/>
        </w:rPr>
        <w:tab/>
      </w:r>
      <w:r>
        <w:rPr>
          <w:rFonts w:cs="Calibri"/>
        </w:rPr>
        <w:t>38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124475">
        <w:rPr>
          <w:rFonts w:cs="Calibri"/>
        </w:rPr>
        <w:t xml:space="preserve">6.3.4 Total </w:t>
      </w:r>
      <w:r w:rsidRPr="00124475">
        <w:rPr>
          <w:rFonts w:asciiTheme="minorHAnsi" w:hAnsiTheme="minorHAnsi" w:cs="Arial"/>
        </w:rPr>
        <w:t>Revenue</w:t>
      </w:r>
      <w:r w:rsidRPr="00124475">
        <w:rPr>
          <w:rFonts w:cs="Calibri"/>
        </w:rPr>
        <w:t xml:space="preserve"> -</w:t>
      </w:r>
      <w:r>
        <w:rPr>
          <w:rFonts w:cs="Calibri"/>
        </w:rPr>
        <w:t xml:space="preserve"> </w:t>
      </w:r>
      <w:r>
        <w:rPr>
          <w:rFonts w:cs="Calibri"/>
        </w:rPr>
        <w:t>NAME</w:t>
      </w:r>
      <w:r>
        <w:rPr>
          <w:rFonts w:cs="Calibri"/>
        </w:rPr>
        <w:tab/>
        <w:t>39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 xml:space="preserve">6.4 Expenses </w:t>
      </w:r>
      <w:r>
        <w:rPr>
          <w:rFonts w:cs="Calibri"/>
        </w:rPr>
        <w:t>–</w:t>
      </w:r>
      <w:r>
        <w:rPr>
          <w:rFonts w:cs="Calibri"/>
        </w:rPr>
        <w:t xml:space="preserve"> </w:t>
      </w:r>
      <w:r>
        <w:rPr>
          <w:rFonts w:cs="Calibri"/>
        </w:rPr>
        <w:t>NAME2</w:t>
      </w:r>
      <w:r>
        <w:rPr>
          <w:rFonts w:cs="Calibri"/>
        </w:rPr>
        <w:tab/>
        <w:t>39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 xml:space="preserve">6.5 Expenses - </w:t>
      </w:r>
      <w:r>
        <w:rPr>
          <w:rFonts w:cs="Calibri"/>
        </w:rPr>
        <w:t>NAME</w:t>
      </w:r>
      <w:r>
        <w:rPr>
          <w:rFonts w:cs="Calibri"/>
        </w:rPr>
        <w:tab/>
        <w:t>40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6.5.1 Labor Expenses</w:t>
      </w:r>
      <w:r>
        <w:rPr>
          <w:rFonts w:cs="Calibri"/>
        </w:rPr>
        <w:tab/>
        <w:t>41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6.5.2 Operating Expenses</w:t>
      </w:r>
      <w:r>
        <w:rPr>
          <w:rFonts w:cs="Calibri"/>
        </w:rPr>
        <w:tab/>
        <w:t>42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lastRenderedPageBreak/>
        <w:t>6.5.3 G&amp;A Expenses</w:t>
      </w:r>
      <w:r>
        <w:rPr>
          <w:rFonts w:cs="Calibri"/>
        </w:rPr>
        <w:tab/>
        <w:t>43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6.5.4 Marketing Expenses</w:t>
      </w:r>
      <w:r>
        <w:rPr>
          <w:rFonts w:cs="Calibri"/>
        </w:rPr>
        <w:tab/>
        <w:t>45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6.5.5 Financing Expenses</w:t>
      </w:r>
      <w:r>
        <w:rPr>
          <w:rFonts w:cs="Calibri"/>
        </w:rPr>
        <w:tab/>
        <w:t>45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6.6 Investments</w:t>
      </w:r>
      <w:r>
        <w:rPr>
          <w:rFonts w:cs="Calibri"/>
        </w:rPr>
        <w:tab/>
        <w:t>46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6.7 Forecasted Profit &amp; Loss Report, Years 1-5</w:t>
      </w:r>
      <w:r>
        <w:rPr>
          <w:rFonts w:cs="Calibri"/>
        </w:rPr>
        <w:tab/>
        <w:t>48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6.8 Forecasted Cash Flow Report, Years 1-5</w:t>
      </w:r>
      <w:r>
        <w:rPr>
          <w:rFonts w:cs="Calibri"/>
        </w:rPr>
        <w:tab/>
        <w:t>49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6.9 Return on Investment</w:t>
      </w:r>
      <w:r>
        <w:rPr>
          <w:rFonts w:cs="Calibri"/>
        </w:rPr>
        <w:tab/>
        <w:t>50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  <w:b/>
          <w:bCs/>
        </w:rPr>
      </w:pPr>
      <w:r w:rsidRPr="002E66BA">
        <w:rPr>
          <w:rFonts w:cs="Calibri"/>
          <w:b/>
          <w:bCs/>
        </w:rPr>
        <w:t>7.</w:t>
      </w:r>
      <w:r>
        <w:rPr>
          <w:rFonts w:cs="Calibri"/>
          <w:b/>
          <w:bCs/>
        </w:rPr>
        <w:t xml:space="preserve"> Valuation</w:t>
      </w:r>
      <w:r>
        <w:rPr>
          <w:rFonts w:cs="Calibri"/>
          <w:b/>
          <w:bCs/>
        </w:rPr>
        <w:tab/>
        <w:t>51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 w:rsidRPr="002E66BA">
        <w:rPr>
          <w:rFonts w:cs="Calibri"/>
        </w:rPr>
        <w:t>7.1</w:t>
      </w:r>
      <w:r>
        <w:rPr>
          <w:rFonts w:cs="Calibri"/>
        </w:rPr>
        <w:t xml:space="preserve"> Sensitivity to Capitalization of Cash Flow Rate</w:t>
      </w:r>
      <w:r>
        <w:rPr>
          <w:rFonts w:cs="Calibri"/>
        </w:rPr>
        <w:tab/>
        <w:t>51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7.2 Growth to Infinity</w:t>
      </w:r>
      <w:r>
        <w:rPr>
          <w:rFonts w:cs="Calibri"/>
        </w:rPr>
        <w:tab/>
        <w:t>51</w:t>
      </w:r>
    </w:p>
    <w:p w:rsidR="003A11FC" w:rsidRDefault="003A11FC" w:rsidP="003A11FC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jc w:val="both"/>
        <w:rPr>
          <w:rFonts w:cs="Calibri"/>
        </w:rPr>
      </w:pPr>
      <w:r>
        <w:rPr>
          <w:rFonts w:cs="Calibri"/>
        </w:rPr>
        <w:t>7.3 Sensitivity of Valuation to Capitalization Rate</w:t>
      </w:r>
      <w:r>
        <w:rPr>
          <w:rFonts w:cs="Calibri"/>
        </w:rPr>
        <w:tab/>
        <w:t>51</w:t>
      </w:r>
    </w:p>
    <w:sectPr w:rsidR="003A11FC" w:rsidSect="00FB3D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4A1F"/>
    <w:multiLevelType w:val="multilevel"/>
    <w:tmpl w:val="3F8AFCC0"/>
    <w:lvl w:ilvl="0">
      <w:start w:val="1"/>
      <w:numFmt w:val="decimal"/>
      <w:pStyle w:val="contenttab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FC"/>
    <w:rsid w:val="00001340"/>
    <w:rsid w:val="00001C59"/>
    <w:rsid w:val="00006D36"/>
    <w:rsid w:val="00011D9A"/>
    <w:rsid w:val="0001549D"/>
    <w:rsid w:val="00033398"/>
    <w:rsid w:val="000349E1"/>
    <w:rsid w:val="00053880"/>
    <w:rsid w:val="000608D9"/>
    <w:rsid w:val="00070EEF"/>
    <w:rsid w:val="00093E28"/>
    <w:rsid w:val="00094831"/>
    <w:rsid w:val="000A1DB3"/>
    <w:rsid w:val="000B5E5E"/>
    <w:rsid w:val="000C3338"/>
    <w:rsid w:val="000D3EBB"/>
    <w:rsid w:val="000D4663"/>
    <w:rsid w:val="000F3F57"/>
    <w:rsid w:val="00102AA6"/>
    <w:rsid w:val="001114F9"/>
    <w:rsid w:val="001403EC"/>
    <w:rsid w:val="00180F8C"/>
    <w:rsid w:val="00191BDA"/>
    <w:rsid w:val="001D2B20"/>
    <w:rsid w:val="001E35F2"/>
    <w:rsid w:val="001E5CC3"/>
    <w:rsid w:val="00223841"/>
    <w:rsid w:val="00235638"/>
    <w:rsid w:val="002405AB"/>
    <w:rsid w:val="0024550D"/>
    <w:rsid w:val="00262C3A"/>
    <w:rsid w:val="00282E84"/>
    <w:rsid w:val="00292EFB"/>
    <w:rsid w:val="002934BD"/>
    <w:rsid w:val="002A0B49"/>
    <w:rsid w:val="002A4CD7"/>
    <w:rsid w:val="002B3DEE"/>
    <w:rsid w:val="002C3D04"/>
    <w:rsid w:val="002C6B9E"/>
    <w:rsid w:val="002D22BB"/>
    <w:rsid w:val="002F19B2"/>
    <w:rsid w:val="002F5C0C"/>
    <w:rsid w:val="0030333B"/>
    <w:rsid w:val="003447C1"/>
    <w:rsid w:val="0034536A"/>
    <w:rsid w:val="00353395"/>
    <w:rsid w:val="003533C1"/>
    <w:rsid w:val="00386D00"/>
    <w:rsid w:val="00392FD6"/>
    <w:rsid w:val="003A11FC"/>
    <w:rsid w:val="003B7A2C"/>
    <w:rsid w:val="003C5415"/>
    <w:rsid w:val="003C5E83"/>
    <w:rsid w:val="003D0BB0"/>
    <w:rsid w:val="003D4996"/>
    <w:rsid w:val="003D49AE"/>
    <w:rsid w:val="00431947"/>
    <w:rsid w:val="00445D0A"/>
    <w:rsid w:val="00503408"/>
    <w:rsid w:val="00504D0A"/>
    <w:rsid w:val="005175A9"/>
    <w:rsid w:val="005179C1"/>
    <w:rsid w:val="00523945"/>
    <w:rsid w:val="00525FAE"/>
    <w:rsid w:val="00531186"/>
    <w:rsid w:val="0054134C"/>
    <w:rsid w:val="00591497"/>
    <w:rsid w:val="00593510"/>
    <w:rsid w:val="005A7158"/>
    <w:rsid w:val="005D335B"/>
    <w:rsid w:val="005E14E9"/>
    <w:rsid w:val="005E5F5F"/>
    <w:rsid w:val="00616003"/>
    <w:rsid w:val="00641181"/>
    <w:rsid w:val="006429A1"/>
    <w:rsid w:val="00644E6A"/>
    <w:rsid w:val="006471D4"/>
    <w:rsid w:val="006562E2"/>
    <w:rsid w:val="0066730C"/>
    <w:rsid w:val="00675DB2"/>
    <w:rsid w:val="00682D7D"/>
    <w:rsid w:val="00687B17"/>
    <w:rsid w:val="006B028F"/>
    <w:rsid w:val="006D173D"/>
    <w:rsid w:val="006E1144"/>
    <w:rsid w:val="006E4E8E"/>
    <w:rsid w:val="006E7908"/>
    <w:rsid w:val="007007B7"/>
    <w:rsid w:val="007178CC"/>
    <w:rsid w:val="00756667"/>
    <w:rsid w:val="00762155"/>
    <w:rsid w:val="00763844"/>
    <w:rsid w:val="00780CDE"/>
    <w:rsid w:val="00780EE0"/>
    <w:rsid w:val="00787F4B"/>
    <w:rsid w:val="00791BA0"/>
    <w:rsid w:val="00793E35"/>
    <w:rsid w:val="007A786D"/>
    <w:rsid w:val="007B3661"/>
    <w:rsid w:val="007C18A2"/>
    <w:rsid w:val="007D4695"/>
    <w:rsid w:val="007F4469"/>
    <w:rsid w:val="007F7A87"/>
    <w:rsid w:val="00801927"/>
    <w:rsid w:val="008060C7"/>
    <w:rsid w:val="008335D2"/>
    <w:rsid w:val="00834167"/>
    <w:rsid w:val="00843FBC"/>
    <w:rsid w:val="00855E08"/>
    <w:rsid w:val="00856CBC"/>
    <w:rsid w:val="00870CCE"/>
    <w:rsid w:val="00872D3F"/>
    <w:rsid w:val="008760CD"/>
    <w:rsid w:val="0088481F"/>
    <w:rsid w:val="00890635"/>
    <w:rsid w:val="008A00A8"/>
    <w:rsid w:val="008F323B"/>
    <w:rsid w:val="0091010C"/>
    <w:rsid w:val="00914847"/>
    <w:rsid w:val="0093645C"/>
    <w:rsid w:val="0094580B"/>
    <w:rsid w:val="009642B5"/>
    <w:rsid w:val="009900F0"/>
    <w:rsid w:val="00997AD1"/>
    <w:rsid w:val="009A4AB1"/>
    <w:rsid w:val="009B6F0E"/>
    <w:rsid w:val="00A42820"/>
    <w:rsid w:val="00A42C9B"/>
    <w:rsid w:val="00A43D16"/>
    <w:rsid w:val="00A63E7B"/>
    <w:rsid w:val="00A82208"/>
    <w:rsid w:val="00A93164"/>
    <w:rsid w:val="00AA50F2"/>
    <w:rsid w:val="00AB3718"/>
    <w:rsid w:val="00AB7D8E"/>
    <w:rsid w:val="00AB7DD9"/>
    <w:rsid w:val="00AC18C2"/>
    <w:rsid w:val="00AD156B"/>
    <w:rsid w:val="00AE15CE"/>
    <w:rsid w:val="00AF0603"/>
    <w:rsid w:val="00AF2D70"/>
    <w:rsid w:val="00AF3899"/>
    <w:rsid w:val="00B0026D"/>
    <w:rsid w:val="00B0116D"/>
    <w:rsid w:val="00B252AF"/>
    <w:rsid w:val="00B43B00"/>
    <w:rsid w:val="00B53BB2"/>
    <w:rsid w:val="00B94224"/>
    <w:rsid w:val="00B958FB"/>
    <w:rsid w:val="00BB390B"/>
    <w:rsid w:val="00BD0E64"/>
    <w:rsid w:val="00BD2345"/>
    <w:rsid w:val="00C325F1"/>
    <w:rsid w:val="00C54FDF"/>
    <w:rsid w:val="00C561B7"/>
    <w:rsid w:val="00C63BD1"/>
    <w:rsid w:val="00C76B84"/>
    <w:rsid w:val="00C82338"/>
    <w:rsid w:val="00C9037D"/>
    <w:rsid w:val="00CA4C2B"/>
    <w:rsid w:val="00CD2A3E"/>
    <w:rsid w:val="00CF1A42"/>
    <w:rsid w:val="00CF4437"/>
    <w:rsid w:val="00D105A4"/>
    <w:rsid w:val="00D1572F"/>
    <w:rsid w:val="00D42DEE"/>
    <w:rsid w:val="00D43449"/>
    <w:rsid w:val="00D44FA6"/>
    <w:rsid w:val="00D55600"/>
    <w:rsid w:val="00D73536"/>
    <w:rsid w:val="00DA28BC"/>
    <w:rsid w:val="00DA55CB"/>
    <w:rsid w:val="00DB1C3F"/>
    <w:rsid w:val="00DB5A03"/>
    <w:rsid w:val="00DC487F"/>
    <w:rsid w:val="00DD49A2"/>
    <w:rsid w:val="00DD7067"/>
    <w:rsid w:val="00DF60D2"/>
    <w:rsid w:val="00E034A2"/>
    <w:rsid w:val="00E0642E"/>
    <w:rsid w:val="00E07C56"/>
    <w:rsid w:val="00E232B4"/>
    <w:rsid w:val="00E2579F"/>
    <w:rsid w:val="00E27BAD"/>
    <w:rsid w:val="00E411D6"/>
    <w:rsid w:val="00E46EE8"/>
    <w:rsid w:val="00E62CBC"/>
    <w:rsid w:val="00E801F5"/>
    <w:rsid w:val="00E8784A"/>
    <w:rsid w:val="00E90A60"/>
    <w:rsid w:val="00EE239B"/>
    <w:rsid w:val="00EF214E"/>
    <w:rsid w:val="00F1271F"/>
    <w:rsid w:val="00F15869"/>
    <w:rsid w:val="00F21DEF"/>
    <w:rsid w:val="00F24F6B"/>
    <w:rsid w:val="00F6321E"/>
    <w:rsid w:val="00F8159C"/>
    <w:rsid w:val="00F93B66"/>
    <w:rsid w:val="00FA1A5B"/>
    <w:rsid w:val="00FA7404"/>
    <w:rsid w:val="00FB3DB1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ab">
    <w:name w:val="content tab ..."/>
    <w:link w:val="contenttab0"/>
    <w:qFormat/>
    <w:rsid w:val="003A11FC"/>
    <w:pPr>
      <w:numPr>
        <w:numId w:val="1"/>
      </w:numPr>
      <w:tabs>
        <w:tab w:val="left" w:leader="dot" w:pos="9072"/>
      </w:tabs>
      <w:spacing w:after="0"/>
    </w:pPr>
    <w:rPr>
      <w:rFonts w:ascii="Calibri" w:eastAsia="Times New Roman" w:hAnsi="Calibri" w:cs="Times New Roman"/>
    </w:rPr>
  </w:style>
  <w:style w:type="character" w:customStyle="1" w:styleId="contenttab0">
    <w:name w:val="content tab ... תו"/>
    <w:link w:val="contenttab"/>
    <w:rsid w:val="003A11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ab">
    <w:name w:val="content tab ..."/>
    <w:link w:val="contenttab0"/>
    <w:qFormat/>
    <w:rsid w:val="003A11FC"/>
    <w:pPr>
      <w:numPr>
        <w:numId w:val="1"/>
      </w:numPr>
      <w:tabs>
        <w:tab w:val="left" w:leader="dot" w:pos="9072"/>
      </w:tabs>
      <w:spacing w:after="0"/>
    </w:pPr>
    <w:rPr>
      <w:rFonts w:ascii="Calibri" w:eastAsia="Times New Roman" w:hAnsi="Calibri" w:cs="Times New Roman"/>
    </w:rPr>
  </w:style>
  <w:style w:type="character" w:customStyle="1" w:styleId="contenttab0">
    <w:name w:val="content tab ... תו"/>
    <w:link w:val="contenttab"/>
    <w:rsid w:val="003A11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 Itzhak</dc:creator>
  <cp:lastModifiedBy>Nir Itzhak</cp:lastModifiedBy>
  <cp:revision>1</cp:revision>
  <dcterms:created xsi:type="dcterms:W3CDTF">2016-06-14T16:12:00Z</dcterms:created>
  <dcterms:modified xsi:type="dcterms:W3CDTF">2016-06-14T16:15:00Z</dcterms:modified>
</cp:coreProperties>
</file>